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D5" w:rsidRDefault="00B349D5">
      <w:pPr>
        <w:ind w:right="-170"/>
        <w:jc w:val="center"/>
        <w:rPr>
          <w:rFonts w:ascii="CG Omega" w:hAnsi="CG Omega" w:cs="CG Omega"/>
          <w:sz w:val="24"/>
          <w:szCs w:val="24"/>
          <w:lang w:val="it-IT"/>
        </w:rPr>
      </w:pPr>
      <w:r>
        <w:rPr>
          <w:rFonts w:ascii="CG Omega" w:hAnsi="CG Omega" w:cs="CG Omega"/>
          <w:sz w:val="24"/>
          <w:szCs w:val="24"/>
          <w:lang w:val="it-IT"/>
        </w:rPr>
        <w:t>DATABASE OF EoC  THESIS ABSTRACTS</w:t>
      </w:r>
    </w:p>
    <w:p w:rsidR="00B349D5" w:rsidRDefault="00B349D5">
      <w:pPr>
        <w:ind w:right="-170"/>
        <w:rPr>
          <w:rFonts w:ascii="CG Omega" w:hAnsi="CG Omega" w:cs="CG Omega"/>
          <w:sz w:val="24"/>
          <w:szCs w:val="24"/>
          <w:lang w:val="it-IT"/>
        </w:rPr>
      </w:pPr>
    </w:p>
    <w:tbl>
      <w:tblPr>
        <w:tblW w:w="0" w:type="auto"/>
        <w:tblInd w:w="-106" w:type="dxa"/>
        <w:tblLayout w:type="fixed"/>
        <w:tblLook w:val="0000"/>
      </w:tblPr>
      <w:tblGrid>
        <w:gridCol w:w="3794"/>
        <w:gridCol w:w="5245"/>
      </w:tblGrid>
      <w:tr w:rsidR="00B349D5">
        <w:tblPrEx>
          <w:tblCellMar>
            <w:top w:w="0" w:type="dxa"/>
            <w:bottom w:w="0" w:type="dxa"/>
          </w:tblCellMar>
        </w:tblPrEx>
        <w:tc>
          <w:tcPr>
            <w:tcW w:w="3794" w:type="dxa"/>
            <w:tcBorders>
              <w:top w:val="single" w:sz="12" w:space="0" w:color="000000"/>
              <w:left w:val="nil"/>
              <w:bottom w:val="single" w:sz="12" w:space="0" w:color="000000"/>
              <w:right w:val="nil"/>
            </w:tcBorders>
          </w:tcPr>
          <w:p w:rsidR="00B349D5" w:rsidRDefault="00B349D5">
            <w:pPr>
              <w:jc w:val="center"/>
              <w:rPr>
                <w:rFonts w:ascii="CG Omega" w:hAnsi="CG Omega" w:cs="CG Omega"/>
                <w:b/>
                <w:bCs/>
                <w:i/>
                <w:iCs/>
                <w:color w:val="808080"/>
                <w:sz w:val="32"/>
                <w:szCs w:val="32"/>
                <w:lang w:val="it-IT"/>
              </w:rPr>
            </w:pPr>
            <w:r>
              <w:rPr>
                <w:rFonts w:ascii="CG Omega" w:hAnsi="CG Omega" w:cs="CG Omega"/>
                <w:b/>
                <w:bCs/>
                <w:i/>
                <w:iCs/>
                <w:color w:val="808080"/>
                <w:sz w:val="32"/>
                <w:szCs w:val="32"/>
                <w:lang w:val="it-IT"/>
              </w:rPr>
              <w:t>GENERAL</w:t>
            </w:r>
          </w:p>
          <w:p w:rsidR="00B349D5" w:rsidRDefault="00B349D5">
            <w:pPr>
              <w:jc w:val="center"/>
              <w:rPr>
                <w:rFonts w:ascii="CG Omega" w:hAnsi="CG Omega" w:cs="CG Omega"/>
                <w:b/>
                <w:bCs/>
                <w:color w:val="808080"/>
                <w:sz w:val="32"/>
                <w:szCs w:val="32"/>
                <w:lang w:val="it-IT"/>
              </w:rPr>
            </w:pPr>
          </w:p>
        </w:tc>
        <w:tc>
          <w:tcPr>
            <w:tcW w:w="5245" w:type="dxa"/>
            <w:tcBorders>
              <w:top w:val="single" w:sz="12" w:space="0" w:color="000000"/>
              <w:left w:val="nil"/>
              <w:bottom w:val="single" w:sz="12" w:space="0" w:color="000000"/>
              <w:right w:val="nil"/>
            </w:tcBorders>
          </w:tcPr>
          <w:p w:rsidR="00B349D5" w:rsidRDefault="00B349D5">
            <w:pPr>
              <w:ind w:right="-170"/>
              <w:rPr>
                <w:rFonts w:ascii="CG Omega" w:hAnsi="CG Omega" w:cs="CG Omega"/>
                <w:b/>
                <w:bCs/>
                <w:color w:val="808080"/>
                <w:sz w:val="32"/>
                <w:szCs w:val="32"/>
                <w:lang w:val="it-IT"/>
              </w:rPr>
            </w:pPr>
            <w:r>
              <w:rPr>
                <w:rFonts w:ascii="CG Omega" w:hAnsi="CG Omega" w:cs="CG Omega"/>
                <w:b/>
                <w:bCs/>
                <w:i/>
                <w:iCs/>
                <w:color w:val="808080"/>
                <w:sz w:val="32"/>
                <w:szCs w:val="32"/>
                <w:lang w:val="it-IT"/>
              </w:rPr>
              <w:t>INFORMATION</w:t>
            </w:r>
          </w:p>
        </w:tc>
      </w:tr>
      <w:tr w:rsidR="00B349D5">
        <w:tblPrEx>
          <w:tblCellMar>
            <w:top w:w="0" w:type="dxa"/>
            <w:bottom w:w="0" w:type="dxa"/>
          </w:tblCellMar>
        </w:tblPrEx>
        <w:tc>
          <w:tcPr>
            <w:tcW w:w="3794" w:type="dxa"/>
            <w:tcBorders>
              <w:top w:val="nil"/>
              <w:left w:val="nil"/>
              <w:bottom w:val="single" w:sz="6" w:space="0" w:color="000000"/>
              <w:right w:val="nil"/>
            </w:tcBorders>
          </w:tcPr>
          <w:p w:rsidR="00B349D5" w:rsidRDefault="00B349D5">
            <w:pPr>
              <w:spacing w:line="480" w:lineRule="auto"/>
              <w:ind w:right="-170"/>
              <w:rPr>
                <w:rFonts w:ascii="CG Omega" w:hAnsi="CG Omega" w:cs="CG Omega"/>
                <w:lang w:val="pt-BR"/>
              </w:rPr>
            </w:pPr>
            <w:r>
              <w:rPr>
                <w:rFonts w:ascii="CG Omega" w:hAnsi="CG Omega" w:cs="CG Omega"/>
                <w:lang w:val="pt-BR"/>
              </w:rPr>
              <w:t xml:space="preserve">NAME nome: </w:t>
            </w:r>
          </w:p>
        </w:tc>
        <w:tc>
          <w:tcPr>
            <w:tcW w:w="5245" w:type="dxa"/>
            <w:tcBorders>
              <w:top w:val="nil"/>
              <w:left w:val="nil"/>
              <w:bottom w:val="single" w:sz="6" w:space="0" w:color="000000"/>
              <w:right w:val="nil"/>
            </w:tcBorders>
          </w:tcPr>
          <w:p w:rsidR="00B349D5" w:rsidRDefault="00B349D5">
            <w:pPr>
              <w:ind w:right="-170"/>
              <w:rPr>
                <w:rFonts w:ascii="CG Omega" w:hAnsi="CG Omega" w:cs="CG Omega"/>
                <w:sz w:val="24"/>
                <w:szCs w:val="24"/>
                <w:lang w:val="pt-BR"/>
              </w:rPr>
            </w:pPr>
            <w:r>
              <w:rPr>
                <w:rFonts w:ascii="CG Omega" w:hAnsi="CG Omega" w:cs="CG Omega"/>
                <w:lang w:val="pt-BR"/>
              </w:rPr>
              <w:t>MARIA DAYANA LOPES DE OLIVEIRA</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ADDRESS indirizzo completo: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RECIFE-PE, BRASIL</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lang w:val="it-IT"/>
              </w:rPr>
            </w:pPr>
            <w:r>
              <w:rPr>
                <w:rFonts w:ascii="CG Omega" w:hAnsi="CG Omega" w:cs="CG Omega"/>
                <w:lang w:val="it-IT"/>
              </w:rPr>
              <w:t xml:space="preserve">TELEPHONE telefono: </w:t>
            </w:r>
          </w:p>
          <w:p w:rsidR="00B349D5" w:rsidRDefault="00B349D5">
            <w:pPr>
              <w:spacing w:before="120"/>
              <w:ind w:right="-170"/>
              <w:rPr>
                <w:rFonts w:ascii="CG Omega" w:hAnsi="CG Omega" w:cs="CG Omega"/>
                <w:lang w:val="it-IT"/>
              </w:rPr>
            </w:pPr>
            <w:r>
              <w:rPr>
                <w:rFonts w:ascii="CG Omega" w:hAnsi="CG Omega" w:cs="CG Omega"/>
                <w:lang w:val="it-IT"/>
              </w:rPr>
              <w:t>FAX fax:</w:t>
            </w:r>
          </w:p>
          <w:p w:rsidR="00B349D5" w:rsidRDefault="00B349D5">
            <w:pPr>
              <w:spacing w:before="120"/>
              <w:ind w:right="-3784"/>
              <w:rPr>
                <w:rFonts w:ascii="CG Omega" w:hAnsi="CG Omega" w:cs="CG Omega"/>
                <w:lang w:val="it-IT"/>
              </w:rPr>
            </w:pPr>
            <w:r>
              <w:rPr>
                <w:rFonts w:ascii="CG Omega" w:hAnsi="CG Omega" w:cs="CG Omega"/>
                <w:lang w:val="it-IT"/>
              </w:rPr>
              <w:t xml:space="preserve">E-MAIL e-mail: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dayana2804@gmail.com</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UNIVERSITY università: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UNIVERSIDADE FEDERAL DE PERNAMBUCO</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pStyle w:val="BodyText"/>
              <w:spacing w:before="120" w:line="240" w:lineRule="auto"/>
              <w:rPr>
                <w:lang w:val="en-US"/>
              </w:rPr>
            </w:pPr>
            <w:r>
              <w:rPr>
                <w:lang w:val="en-US"/>
              </w:rPr>
              <w:t xml:space="preserve">GRADE OF STUDY livello di studio: </w:t>
            </w:r>
          </w:p>
          <w:p w:rsidR="00B349D5" w:rsidRDefault="00B349D5">
            <w:pPr>
              <w:spacing w:before="120"/>
              <w:ind w:right="-170"/>
              <w:rPr>
                <w:rFonts w:ascii="CG Omega" w:hAnsi="CG Omega" w:cs="CG Omega"/>
                <w:lang w:val="it-IT"/>
              </w:rPr>
            </w:pPr>
          </w:p>
        </w:tc>
        <w:tc>
          <w:tcPr>
            <w:tcW w:w="5245" w:type="dxa"/>
            <w:tcBorders>
              <w:top w:val="single" w:sz="6" w:space="0" w:color="000000"/>
              <w:left w:val="nil"/>
              <w:bottom w:val="single" w:sz="6" w:space="0" w:color="000000"/>
              <w:right w:val="nil"/>
            </w:tcBorders>
          </w:tcPr>
          <w:p w:rsidR="00B349D5" w:rsidRDefault="00B349D5">
            <w:pPr>
              <w:numPr>
                <w:ilvl w:val="0"/>
                <w:numId w:val="2"/>
              </w:numPr>
              <w:spacing w:before="120"/>
              <w:ind w:right="-170"/>
              <w:rPr>
                <w:rFonts w:ascii="CG Omega" w:hAnsi="CG Omega" w:cs="CG Omega"/>
                <w:sz w:val="24"/>
                <w:szCs w:val="24"/>
                <w:lang w:val="it-IT"/>
              </w:rPr>
            </w:pPr>
            <w:r>
              <w:rPr>
                <w:rFonts w:ascii="CG Omega" w:hAnsi="CG Omega" w:cs="CG Omega"/>
                <w:sz w:val="24"/>
                <w:szCs w:val="24"/>
                <w:lang w:val="it-IT"/>
              </w:rPr>
              <w:t>1° livello (bacellierato, triennale)</w:t>
            </w:r>
          </w:p>
          <w:p w:rsidR="00B349D5" w:rsidRDefault="00B349D5">
            <w:pPr>
              <w:spacing w:before="120"/>
              <w:ind w:left="360" w:right="-170"/>
              <w:rPr>
                <w:rFonts w:ascii="CG Omega" w:hAnsi="CG Omega" w:cs="CG Omega"/>
                <w:sz w:val="24"/>
                <w:szCs w:val="24"/>
                <w:lang w:val="it-IT"/>
              </w:rPr>
            </w:pPr>
            <w:r>
              <w:rPr>
                <w:rFonts w:ascii="CG Omega" w:hAnsi="CG Omega" w:cs="CG Omega"/>
                <w:lang w:val="it-IT"/>
              </w:rPr>
              <w:t>BACELLIERATO  SCIENZE CONTABILI</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en-US"/>
              </w:rPr>
            </w:pPr>
            <w:r>
              <w:rPr>
                <w:rFonts w:ascii="CG Omega" w:hAnsi="CG Omega" w:cs="CG Omega"/>
                <w:lang w:val="en-US"/>
              </w:rPr>
              <w:t>FIELD OF STUDY campo di studio:</w:t>
            </w:r>
          </w:p>
          <w:p w:rsidR="00B349D5" w:rsidRDefault="00B349D5">
            <w:pPr>
              <w:spacing w:before="120" w:line="480" w:lineRule="auto"/>
              <w:ind w:right="-170"/>
              <w:rPr>
                <w:rFonts w:ascii="CG Omega" w:hAnsi="CG Omega" w:cs="CG Omega"/>
                <w:lang w:val="en-US"/>
              </w:rPr>
            </w:pP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en-US"/>
              </w:rPr>
            </w:pPr>
            <w:r>
              <w:rPr>
                <w:rFonts w:ascii="CG Omega" w:hAnsi="CG Omega" w:cs="CG Omega"/>
                <w:lang w:val="en-US"/>
              </w:rPr>
              <w:t>SCIENZE   SOCIALI   APPLICABILI</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TITLE OF THESIS titolo della tesi:</w:t>
            </w:r>
          </w:p>
          <w:p w:rsidR="00B349D5" w:rsidRDefault="00B349D5">
            <w:pPr>
              <w:spacing w:before="120" w:line="480" w:lineRule="auto"/>
              <w:ind w:right="-170"/>
              <w:rPr>
                <w:rFonts w:ascii="Arial" w:hAnsi="Arial" w:cs="Arial"/>
                <w:lang w:val="it-IT"/>
              </w:rPr>
            </w:pPr>
            <w:r>
              <w:rPr>
                <w:rFonts w:cs="Times New Roman"/>
                <w:lang w:val="it-IT"/>
              </w:rPr>
              <w:t xml:space="preserve"> </w:t>
            </w:r>
          </w:p>
          <w:p w:rsidR="00B349D5" w:rsidRDefault="00B349D5">
            <w:pPr>
              <w:jc w:val="both"/>
              <w:rPr>
                <w:rFonts w:ascii="CG Omega" w:hAnsi="CG Omega" w:cs="CG Omega"/>
                <w:sz w:val="22"/>
                <w:szCs w:val="22"/>
                <w:lang w:val="it-IT"/>
              </w:rPr>
            </w:pP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Arial" w:hAnsi="Arial" w:cs="Arial"/>
                <w:lang w:val="it-IT"/>
              </w:rPr>
            </w:pPr>
            <w:r>
              <w:rPr>
                <w:rFonts w:ascii="Arial" w:hAnsi="Arial" w:cs="Arial"/>
                <w:lang w:val="it-IT"/>
              </w:rPr>
              <w:t>IL PROGETTO DI ECONOMIA DI COMUNIONE NELLA CITTÀ DI IGARASSÚ, STATO DI PERNAMBUCO: UNO STUDIO DELL’AGIRE CON RESPONSABILITÀ SOCIALE ED IL RAPPORTO DELLE AZIENDE CON IL SUPPORTO CONTABILE</w:t>
            </w:r>
          </w:p>
          <w:p w:rsidR="00B349D5" w:rsidRDefault="00B349D5">
            <w:pPr>
              <w:spacing w:before="120"/>
              <w:ind w:right="-108"/>
              <w:rPr>
                <w:rFonts w:ascii="CG Omega" w:hAnsi="CG Omega" w:cs="CG Omega"/>
                <w:sz w:val="24"/>
                <w:szCs w:val="24"/>
                <w:lang w:val="it-IT"/>
              </w:rPr>
            </w:pPr>
            <w:r>
              <w:rPr>
                <w:rFonts w:ascii="Arial" w:hAnsi="Arial" w:cs="Arial"/>
                <w:lang w:val="it-IT"/>
              </w:rPr>
              <w:t>O projeto Economia de Comunhão na cidade de Igarassu-PE: um estudo sobre as ações de responsabilidade social e o relacionamento das empresas com as informações contábeis</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YEAR COMMENCED anno inizio: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2011</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DATE COMPLETED data discussione: </w:t>
            </w:r>
          </w:p>
          <w:p w:rsidR="00B349D5" w:rsidRDefault="00B349D5">
            <w:pPr>
              <w:spacing w:before="120" w:line="480" w:lineRule="auto"/>
              <w:ind w:right="-170"/>
              <w:rPr>
                <w:rFonts w:ascii="CG Omega" w:hAnsi="CG Omega" w:cs="CG Omega"/>
                <w:lang w:val="it-IT"/>
              </w:rPr>
            </w:pPr>
            <w:r>
              <w:rPr>
                <w:rFonts w:ascii="CG Omega" w:hAnsi="CG Omega" w:cs="CG Omega"/>
                <w:lang w:val="it-IT"/>
              </w:rPr>
              <w:t>(DAY/MONTH/YARS) (giorno/mese/anno)</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27/03/2013</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SUPERVISOR relatore: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CHRISTIANNE CALADO</w:t>
            </w:r>
          </w:p>
        </w:tc>
      </w:tr>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PAGES n. pagine: </w:t>
            </w:r>
          </w:p>
        </w:tc>
        <w:tc>
          <w:tcPr>
            <w:tcW w:w="5245" w:type="dxa"/>
            <w:tcBorders>
              <w:top w:val="single" w:sz="6" w:space="0" w:color="000000"/>
              <w:left w:val="nil"/>
              <w:bottom w:val="single" w:sz="6" w:space="0" w:color="000000"/>
              <w:right w:val="nil"/>
            </w:tcBorders>
          </w:tcPr>
          <w:p w:rsidR="00B349D5" w:rsidRDefault="00B349D5">
            <w:pPr>
              <w:spacing w:before="120"/>
              <w:ind w:right="-170"/>
              <w:rPr>
                <w:rFonts w:ascii="CG Omega" w:hAnsi="CG Omega" w:cs="CG Omega"/>
                <w:sz w:val="24"/>
                <w:szCs w:val="24"/>
                <w:lang w:val="it-IT"/>
              </w:rPr>
            </w:pPr>
            <w:r>
              <w:rPr>
                <w:rFonts w:ascii="CG Omega" w:hAnsi="CG Omega" w:cs="CG Omega"/>
                <w:lang w:val="it-IT"/>
              </w:rPr>
              <w:t>60</w:t>
            </w:r>
          </w:p>
        </w:tc>
      </w:tr>
      <w:tr w:rsidR="00B349D5">
        <w:tblPrEx>
          <w:tblCellMar>
            <w:top w:w="0" w:type="dxa"/>
            <w:bottom w:w="0" w:type="dxa"/>
          </w:tblCellMar>
        </w:tblPrEx>
        <w:tc>
          <w:tcPr>
            <w:tcW w:w="3794" w:type="dxa"/>
            <w:tcBorders>
              <w:top w:val="single" w:sz="6" w:space="0" w:color="000000"/>
              <w:left w:val="nil"/>
              <w:bottom w:val="single" w:sz="12" w:space="0" w:color="000000"/>
              <w:right w:val="nil"/>
            </w:tcBorders>
          </w:tcPr>
          <w:p w:rsidR="00B349D5" w:rsidRDefault="00B349D5">
            <w:pPr>
              <w:spacing w:before="120" w:line="480" w:lineRule="auto"/>
              <w:ind w:right="-170"/>
              <w:rPr>
                <w:rFonts w:ascii="CG Omega" w:hAnsi="CG Omega" w:cs="CG Omega"/>
                <w:lang w:val="it-IT"/>
              </w:rPr>
            </w:pPr>
            <w:r>
              <w:rPr>
                <w:rFonts w:ascii="CG Omega" w:hAnsi="CG Omega" w:cs="CG Omega"/>
                <w:lang w:val="it-IT"/>
              </w:rPr>
              <w:t xml:space="preserve">LANGUAGE lingua: </w:t>
            </w:r>
          </w:p>
        </w:tc>
        <w:tc>
          <w:tcPr>
            <w:tcW w:w="5245" w:type="dxa"/>
            <w:tcBorders>
              <w:top w:val="single" w:sz="6" w:space="0" w:color="000000"/>
              <w:left w:val="nil"/>
              <w:bottom w:val="single" w:sz="12" w:space="0" w:color="000000"/>
              <w:right w:val="nil"/>
            </w:tcBorders>
          </w:tcPr>
          <w:p w:rsidR="00B349D5" w:rsidRDefault="00B349D5">
            <w:pPr>
              <w:pStyle w:val="Heading1"/>
              <w:rPr>
                <w:sz w:val="24"/>
                <w:szCs w:val="24"/>
              </w:rPr>
            </w:pPr>
            <w:r>
              <w:t>PORTUGUESA</w:t>
            </w:r>
          </w:p>
        </w:tc>
      </w:tr>
    </w:tbl>
    <w:p w:rsidR="00B349D5" w:rsidRDefault="00B349D5">
      <w:pPr>
        <w:rPr>
          <w:rFonts w:ascii="CG Omega" w:hAnsi="CG Omega" w:cs="CG Omega"/>
          <w:sz w:val="24"/>
          <w:szCs w:val="24"/>
          <w:lang w:val="it-IT"/>
        </w:rPr>
      </w:pPr>
    </w:p>
    <w:p w:rsidR="00B349D5" w:rsidRDefault="00B349D5">
      <w:pPr>
        <w:jc w:val="center"/>
        <w:rPr>
          <w:rFonts w:ascii="CG Omega" w:hAnsi="CG Omega" w:cs="CG Omega"/>
          <w:b/>
          <w:bCs/>
          <w:color w:val="808080"/>
          <w:sz w:val="28"/>
          <w:szCs w:val="28"/>
          <w:lang w:val="it-IT"/>
        </w:rPr>
      </w:pPr>
      <w:r>
        <w:rPr>
          <w:rFonts w:ascii="CG Omega" w:hAnsi="CG Omega" w:cs="CG Omega"/>
          <w:b/>
          <w:bCs/>
          <w:color w:val="808080"/>
          <w:sz w:val="28"/>
          <w:szCs w:val="28"/>
          <w:lang w:val="it-IT"/>
        </w:rPr>
        <w:t>ABSTRACT</w:t>
      </w:r>
    </w:p>
    <w:p w:rsidR="00B349D5" w:rsidRDefault="00B349D5">
      <w:pPr>
        <w:jc w:val="center"/>
        <w:rPr>
          <w:rFonts w:ascii="CG Omega" w:hAnsi="CG Omega" w:cs="CG Omega"/>
          <w:b/>
          <w:bCs/>
          <w:color w:val="808080"/>
          <w:sz w:val="28"/>
          <w:szCs w:val="28"/>
          <w:lang w:val="it-IT"/>
        </w:rPr>
      </w:pPr>
    </w:p>
    <w:p w:rsidR="00B349D5" w:rsidRDefault="00B349D5">
      <w:pPr>
        <w:jc w:val="center"/>
        <w:rPr>
          <w:rFonts w:cs="Times New Roman"/>
          <w:lang w:val="it-IT"/>
        </w:rPr>
      </w:pPr>
      <w:r>
        <w:rPr>
          <w:rFonts w:ascii="CG Omega" w:hAnsi="CG Omega" w:cs="CG Omega"/>
          <w:b/>
          <w:bCs/>
          <w:color w:val="808080"/>
          <w:sz w:val="24"/>
          <w:szCs w:val="24"/>
          <w:lang w:val="pt-BR"/>
        </w:rPr>
        <w:t xml:space="preserve">AIM </w:t>
      </w:r>
      <w:r>
        <w:rPr>
          <w:rFonts w:ascii="CG Omega" w:hAnsi="CG Omega" w:cs="CG Omega"/>
          <w:b/>
          <w:bCs/>
          <w:i/>
          <w:iCs/>
          <w:color w:val="808080"/>
          <w:sz w:val="24"/>
          <w:szCs w:val="24"/>
          <w:lang w:val="pt-BR"/>
        </w:rPr>
        <w:t>obbiettivo</w:t>
      </w:r>
      <w:r>
        <w:rPr>
          <w:rFonts w:cs="Times New Roman"/>
          <w:lang w:val="it-IT"/>
        </w:rPr>
        <w:t xml:space="preserve"> </w:t>
      </w:r>
    </w:p>
    <w:p w:rsidR="00B349D5" w:rsidRDefault="00B349D5">
      <w:pPr>
        <w:jc w:val="center"/>
        <w:rPr>
          <w:rFonts w:cs="Times New Roman"/>
          <w:lang w:val="it-IT"/>
        </w:rPr>
      </w:pPr>
    </w:p>
    <w:p w:rsidR="00B349D5" w:rsidRDefault="00B349D5">
      <w:pPr>
        <w:pStyle w:val="BodyText3"/>
        <w:rPr>
          <w:rFonts w:cs="Times New Roman"/>
        </w:rPr>
      </w:pPr>
      <w:r>
        <w:rPr>
          <w:rFonts w:cs="Times New Roman"/>
        </w:rPr>
        <w:t>Il presente lavoro ha l’obbiettivo di analizzare i progetti di responsabiltà sociale delle aziende di Economia di Comunione nella città di Igarassú-Pe, e capire il loro rapporto con i resoconti contabili per poter individuare la convenienza di pubblicare il Bilancio Sociale. Il progetto Economia di Comunione si verifica nelle aziende che, con libertà, destinano i loro utili in conformità a tre finalità di eguale importanza:  nel reinvestimento proprio, nello sviluppo del personale e delle comunità indigenti, e per la diffusione della “cultura del mettere in comune”, che è alle origini del progetto di EdC. In esso, le aziende non rinunciano alla formazione di utili, per contro, non li considerano fini a se stessi ma come un mezzo per contribuire alle necessità sociali circostanti, preoccupandosi pertanto nell’avere un impegno etico e delle responsabilità sociali. Circa la metodologia, il presente studio si può definire come esploratorio, bibliografico e sull’impronta della tipologia “multicases”. La raccolta invece dei dati fu fatta essenzialmente per mezzo di interviste e l’utilizzo di domande poste ai dirigenti/titolari delle tre micro-aziende in oggetto, partecipi del progetto di EdC nella città di Igarassù. A ricerca effettuata, si è costatato che tutte e tre sono socialmente responsabili e che hanno tutti i dati per poter elaborare il Bilancio Sociale, dato che possiedono le informazioni necessarie al suo compilamento.</w:t>
      </w:r>
    </w:p>
    <w:p w:rsidR="00B349D5" w:rsidRDefault="00B349D5">
      <w:pPr>
        <w:jc w:val="center"/>
        <w:rPr>
          <w:rFonts w:cs="Times New Roman"/>
          <w:lang w:val="it-IT"/>
        </w:rPr>
      </w:pPr>
    </w:p>
    <w:p w:rsidR="00B349D5" w:rsidRDefault="00B349D5">
      <w:pPr>
        <w:jc w:val="center"/>
        <w:rPr>
          <w:rFonts w:cs="Times New Roman"/>
          <w:lang w:val="it-IT"/>
        </w:rPr>
      </w:pPr>
      <w:r>
        <w:rPr>
          <w:rFonts w:ascii="CG Omega" w:hAnsi="CG Omega" w:cs="CG Omega"/>
          <w:b/>
          <w:bCs/>
          <w:color w:val="808080"/>
          <w:sz w:val="24"/>
          <w:szCs w:val="24"/>
          <w:lang w:val="pt-BR"/>
        </w:rPr>
        <w:t>Metodo</w:t>
      </w:r>
    </w:p>
    <w:p w:rsidR="00B349D5" w:rsidRDefault="00B349D5">
      <w:pPr>
        <w:jc w:val="center"/>
        <w:rPr>
          <w:rFonts w:cs="Times New Roman"/>
          <w:lang w:val="it-IT"/>
        </w:rPr>
      </w:pPr>
    </w:p>
    <w:p w:rsidR="00B349D5" w:rsidRDefault="00B349D5">
      <w:pPr>
        <w:pStyle w:val="BodyText3"/>
        <w:rPr>
          <w:rFonts w:cs="Times New Roman"/>
        </w:rPr>
      </w:pPr>
      <w:r>
        <w:rPr>
          <w:rFonts w:cs="Times New Roman"/>
        </w:rPr>
        <w:t>La ricerca, in materia metodologica,  si caratterizza come esploratoria, bibliografica e del tipo “multicases studies”. La raccolta dei dati si ottenne con interviste e l’utilizzo di questionari ai titolari delle tre aziende partecipanti al progetto di EdC nella città di Igarassú-Pe.</w:t>
      </w:r>
    </w:p>
    <w:p w:rsidR="00B349D5" w:rsidRDefault="00B349D5">
      <w:pPr>
        <w:pStyle w:val="BodyText3"/>
        <w:rPr>
          <w:rFonts w:cs="Times New Roman"/>
        </w:rPr>
      </w:pPr>
    </w:p>
    <w:p w:rsidR="00B349D5" w:rsidRDefault="00B349D5">
      <w:pPr>
        <w:jc w:val="center"/>
        <w:rPr>
          <w:rFonts w:ascii="CG Omega" w:hAnsi="CG Omega" w:cs="CG Omega"/>
          <w:b/>
          <w:bCs/>
          <w:color w:val="808080"/>
          <w:sz w:val="24"/>
          <w:szCs w:val="24"/>
          <w:lang w:val="pt-BR"/>
        </w:rPr>
      </w:pPr>
      <w:r>
        <w:rPr>
          <w:rFonts w:ascii="CG Omega" w:hAnsi="CG Omega" w:cs="CG Omega"/>
          <w:b/>
          <w:bCs/>
          <w:color w:val="808080"/>
          <w:sz w:val="24"/>
          <w:szCs w:val="24"/>
          <w:lang w:val="pt-BR"/>
        </w:rPr>
        <w:t>CONCLUSIONS</w:t>
      </w:r>
    </w:p>
    <w:p w:rsidR="00B349D5" w:rsidRDefault="00B349D5">
      <w:pPr>
        <w:pStyle w:val="BodyText3"/>
        <w:rPr>
          <w:rFonts w:cs="Times New Roman"/>
        </w:rPr>
      </w:pPr>
    </w:p>
    <w:p w:rsidR="00B349D5" w:rsidRDefault="00B349D5">
      <w:pPr>
        <w:pStyle w:val="BodyText3"/>
        <w:rPr>
          <w:rFonts w:cs="Times New Roman"/>
        </w:rPr>
      </w:pPr>
      <w:r>
        <w:rPr>
          <w:rFonts w:cs="Times New Roman"/>
        </w:rPr>
        <w:t>A conclusione della ricerca si verifica che le micro-aziende studiate sono socialmente responsabili, perchè investono nello sviluppo dei dipendenti, aiutano le comunità in cui sono inserite, e, tra l’altro si preoccupano nella preservazione dell’ambiente. Si ritiene così che esse abbiano le condizioni di, prossimamente, compilare il Bilancio Sociale in linea con il modello suggerito dall’IBASE per le piccole e micro aziende, possedendo le informazioni neccessarie per la loro elaborazione.</w:t>
      </w:r>
    </w:p>
    <w:p w:rsidR="00B349D5" w:rsidRDefault="00B349D5">
      <w:pPr>
        <w:jc w:val="center"/>
        <w:rPr>
          <w:rFonts w:cs="Times New Roman"/>
          <w:lang w:val="it-IT"/>
        </w:rPr>
      </w:pPr>
    </w:p>
    <w:tbl>
      <w:tblPr>
        <w:tblW w:w="0" w:type="auto"/>
        <w:tblInd w:w="-106" w:type="dxa"/>
        <w:tblLayout w:type="fixed"/>
        <w:tblLook w:val="0000"/>
      </w:tblPr>
      <w:tblGrid>
        <w:gridCol w:w="3794"/>
      </w:tblGrid>
      <w:tr w:rsidR="00B349D5">
        <w:tblPrEx>
          <w:tblCellMar>
            <w:top w:w="0" w:type="dxa"/>
            <w:bottom w:w="0" w:type="dxa"/>
          </w:tblCellMar>
        </w:tblPrEx>
        <w:tc>
          <w:tcPr>
            <w:tcW w:w="3794" w:type="dxa"/>
            <w:tcBorders>
              <w:top w:val="single" w:sz="6" w:space="0" w:color="000000"/>
              <w:left w:val="nil"/>
              <w:bottom w:val="single" w:sz="6" w:space="0" w:color="000000"/>
              <w:right w:val="nil"/>
            </w:tcBorders>
          </w:tcPr>
          <w:p w:rsidR="00B349D5" w:rsidRDefault="00B349D5">
            <w:pPr>
              <w:spacing w:before="120"/>
              <w:rPr>
                <w:rFonts w:ascii="CG Omega" w:hAnsi="CG Omega" w:cs="CG Omega"/>
                <w:sz w:val="24"/>
                <w:szCs w:val="24"/>
                <w:lang w:val="pt-BR"/>
              </w:rPr>
            </w:pPr>
            <w:r>
              <w:rPr>
                <w:rFonts w:ascii="CG Omega" w:hAnsi="CG Omega" w:cs="CG Omega"/>
                <w:sz w:val="24"/>
                <w:szCs w:val="24"/>
                <w:lang w:val="pt-BR"/>
              </w:rPr>
              <w:t xml:space="preserve">KEYWORDS </w:t>
            </w:r>
          </w:p>
          <w:p w:rsidR="00B349D5" w:rsidRDefault="00B349D5">
            <w:pPr>
              <w:rPr>
                <w:rFonts w:cs="Times New Roman"/>
                <w:color w:val="000000"/>
                <w:lang w:val="it-IT"/>
              </w:rPr>
            </w:pPr>
            <w:r>
              <w:rPr>
                <w:rFonts w:cs="Times New Roman"/>
                <w:color w:val="000000"/>
                <w:lang w:val="it-IT"/>
              </w:rPr>
              <w:t>Economia di Comunione, Responsabilità Sociale, e Bilancio Sociale</w:t>
            </w:r>
          </w:p>
          <w:p w:rsidR="00B349D5" w:rsidRDefault="00B349D5">
            <w:pPr>
              <w:spacing w:before="120"/>
              <w:rPr>
                <w:rFonts w:ascii="CG Omega" w:hAnsi="CG Omega" w:cs="CG Omega"/>
                <w:sz w:val="24"/>
                <w:szCs w:val="24"/>
                <w:lang w:val="it-IT"/>
              </w:rPr>
            </w:pPr>
          </w:p>
        </w:tc>
      </w:tr>
    </w:tbl>
    <w:p w:rsidR="00B349D5" w:rsidRDefault="00B349D5">
      <w:pPr>
        <w:spacing w:before="120"/>
        <w:rPr>
          <w:rFonts w:cs="Times New Roman"/>
          <w:lang w:val="it-IT"/>
        </w:rPr>
      </w:pPr>
      <w:r>
        <w:rPr>
          <w:rFonts w:ascii="CG Omega" w:hAnsi="CG Omega" w:cs="CG Omega"/>
          <w:sz w:val="24"/>
          <w:szCs w:val="24"/>
          <w:lang w:val="it-IT"/>
        </w:rPr>
        <w:t xml:space="preserve">DATA / DOCUMENTS AVAILABLE - </w:t>
      </w:r>
      <w:r>
        <w:rPr>
          <w:rFonts w:ascii="CG Omega" w:hAnsi="CG Omega" w:cs="CG Omega"/>
          <w:i/>
          <w:iCs/>
          <w:sz w:val="24"/>
          <w:szCs w:val="24"/>
          <w:lang w:val="it-IT"/>
        </w:rPr>
        <w:t>dati/documenti disponibili  17/09/2013</w:t>
      </w:r>
    </w:p>
    <w:p w:rsidR="00B349D5" w:rsidRDefault="00B349D5">
      <w:pPr>
        <w:jc w:val="center"/>
        <w:rPr>
          <w:rFonts w:cs="Times New Roman"/>
          <w:lang w:val="it-IT"/>
        </w:rPr>
      </w:pPr>
    </w:p>
    <w:p w:rsidR="00B349D5" w:rsidRDefault="00B349D5">
      <w:pPr>
        <w:jc w:val="center"/>
        <w:rPr>
          <w:rFonts w:ascii="CG Omega" w:hAnsi="CG Omega" w:cs="CG Omega"/>
          <w:b/>
          <w:bCs/>
          <w:color w:val="808080"/>
          <w:sz w:val="28"/>
          <w:szCs w:val="28"/>
          <w:lang w:val="it-IT"/>
        </w:rPr>
      </w:pPr>
    </w:p>
    <w:sectPr w:rsidR="00B349D5" w:rsidSect="00B349D5">
      <w:pgSz w:w="11907" w:h="16840" w:code="9"/>
      <w:pgMar w:top="1417" w:right="1644" w:bottom="1134" w:left="164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89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
    <w:nsid w:val="6CDE572C"/>
    <w:multiLevelType w:val="singleLevel"/>
    <w:tmpl w:val="0B08B1EC"/>
    <w:lvl w:ilvl="0">
      <w:start w:val="1"/>
      <w:numFmt w:val="lowerLetter"/>
      <w:lvlText w:val="%1) "/>
      <w:legacy w:legacy="1" w:legacySpace="0" w:legacyIndent="283"/>
      <w:lvlJc w:val="left"/>
      <w:pPr>
        <w:ind w:left="1003" w:hanging="283"/>
      </w:pPr>
      <w:rPr>
        <w:b w:val="0"/>
        <w:bCs w:val="0"/>
        <w:i w:val="0"/>
        <w:iCs w:val="0"/>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9D5"/>
    <w:rsid w:val="00B349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0"/>
      <w:szCs w:val="20"/>
      <w:lang w:val="en-GB"/>
    </w:rPr>
  </w:style>
  <w:style w:type="paragraph" w:styleId="Heading1">
    <w:name w:val="heading 1"/>
    <w:basedOn w:val="Normal"/>
    <w:next w:val="Normal"/>
    <w:link w:val="Heading1Char"/>
    <w:uiPriority w:val="99"/>
    <w:qFormat/>
    <w:pPr>
      <w:keepNext/>
      <w:spacing w:before="120"/>
      <w:ind w:left="-3686" w:right="-1951" w:firstLine="3686"/>
      <w:outlineLvl w:val="0"/>
    </w:pPr>
    <w:rPr>
      <w:rFonts w:ascii="CG Omega" w:hAnsi="CG Omega" w:cs="CG Omega"/>
      <w:lang w:val="it-IT"/>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rPr>
  </w:style>
  <w:style w:type="paragraph" w:styleId="BodyText">
    <w:name w:val="Body Text"/>
    <w:basedOn w:val="Normal"/>
    <w:link w:val="BodyTextChar"/>
    <w:uiPriority w:val="99"/>
    <w:pPr>
      <w:spacing w:line="360" w:lineRule="auto"/>
      <w:ind w:right="-170"/>
    </w:pPr>
    <w:rPr>
      <w:rFonts w:ascii="CG Omega" w:hAnsi="CG Omega" w:cs="CG Omega"/>
      <w:lang w:val="it-IT"/>
    </w:rPr>
  </w:style>
  <w:style w:type="character" w:customStyle="1" w:styleId="BodyTextChar">
    <w:name w:val="Body Text Char"/>
    <w:basedOn w:val="DefaultParagraphFont"/>
    <w:link w:val="BodyText"/>
    <w:uiPriority w:val="99"/>
    <w:rPr>
      <w:rFonts w:ascii="Times New Roman" w:hAnsi="Times New Roman" w:cs="Times New Roman"/>
      <w:sz w:val="20"/>
      <w:szCs w:val="20"/>
      <w:lang w:val="en-GB"/>
    </w:rPr>
  </w:style>
  <w:style w:type="character" w:customStyle="1" w:styleId="hps">
    <w:name w:val="hps"/>
    <w:basedOn w:val="DefaultParagraphFont"/>
    <w:uiPriority w:val="99"/>
    <w:rPr>
      <w:rFonts w:cstheme="minorBidi"/>
    </w:rPr>
  </w:style>
  <w:style w:type="paragraph" w:styleId="BodyText2">
    <w:name w:val="Body Text 2"/>
    <w:basedOn w:val="Normal"/>
    <w:link w:val="BodyText2Char"/>
    <w:uiPriority w:val="99"/>
    <w:pPr>
      <w:ind w:right="-3588"/>
    </w:pPr>
    <w:rPr>
      <w:color w:val="000000"/>
      <w:lang w:val="it-IT"/>
    </w:rPr>
  </w:style>
  <w:style w:type="character" w:customStyle="1" w:styleId="BodyText2Char">
    <w:name w:val="Body Text 2 Char"/>
    <w:basedOn w:val="DefaultParagraphFont"/>
    <w:link w:val="BodyText2"/>
    <w:uiPriority w:val="99"/>
    <w:rPr>
      <w:rFonts w:ascii="Times New Roman" w:hAnsi="Times New Roman" w:cs="Times New Roman"/>
      <w:sz w:val="20"/>
      <w:szCs w:val="20"/>
      <w:lang w:val="en-GB"/>
    </w:rPr>
  </w:style>
  <w:style w:type="paragraph" w:styleId="BodyText3">
    <w:name w:val="Body Text 3"/>
    <w:basedOn w:val="Normal"/>
    <w:link w:val="BodyText3Char"/>
    <w:uiPriority w:val="99"/>
    <w:pPr>
      <w:jc w:val="both"/>
    </w:pPr>
    <w:rPr>
      <w:lang w:val="it-IT"/>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503</Words>
  <Characters>2871</Characters>
  <Application>Microsoft Office Outlook</Application>
  <DocSecurity>0</DocSecurity>
  <Lines>0</Lines>
  <Paragraphs>0</Paragraphs>
  <ScaleCrop>false</ScaleCrop>
  <Company>Prometheus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OF EoC  THESIS ABSTRACTS</dc:title>
  <dc:subject/>
  <dc:creator>Antonella Ferrucci</dc:creator>
  <cp:keywords/>
  <dc:description/>
  <cp:lastModifiedBy>Antonella Ferrucci</cp:lastModifiedBy>
  <cp:revision>3</cp:revision>
  <dcterms:created xsi:type="dcterms:W3CDTF">2016-05-04T15:37:00Z</dcterms:created>
  <dcterms:modified xsi:type="dcterms:W3CDTF">2016-05-11T11:57:00Z</dcterms:modified>
</cp:coreProperties>
</file>